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4A675" w14:textId="77777777" w:rsidR="0012528D" w:rsidRP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ANEXA nr.  8 </w:t>
      </w:r>
      <w:r w:rsidRPr="001252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 normele tehnice</w:t>
      </w:r>
    </w:p>
    <w:p w14:paraId="3DA7B847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VIII.</w:t>
      </w:r>
      <w:r w:rsidRPr="0012528D">
        <w:rPr>
          <w:rFonts w:ascii="Times New Roman" w:hAnsi="Times New Roman" w:cs="Times New Roman"/>
          <w:sz w:val="24"/>
          <w:szCs w:val="24"/>
        </w:rPr>
        <w:t xml:space="preserve"> Programul național de sănătate mintală și profilaxie în patologia psihiatrică</w:t>
      </w:r>
    </w:p>
    <w:p w14:paraId="4BBEBA3C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12528D">
        <w:rPr>
          <w:rFonts w:ascii="Times New Roman" w:hAnsi="Times New Roman" w:cs="Times New Roman"/>
          <w:sz w:val="24"/>
          <w:szCs w:val="24"/>
        </w:rPr>
        <w:t xml:space="preserve"> Obiective:</w:t>
      </w:r>
    </w:p>
    <w:p w14:paraId="711F4C67" w14:textId="58C2FF08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12528D">
        <w:rPr>
          <w:rFonts w:ascii="Times New Roman" w:hAnsi="Times New Roman" w:cs="Times New Roman"/>
          <w:sz w:val="24"/>
          <w:szCs w:val="24"/>
        </w:rPr>
        <w:t xml:space="preserve"> realizarea activităților de terapie ocupațională în vederea favorizării măsurilor de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reinserție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 xml:space="preserve"> socială și profesională a persoanelor cu tulburări de sănătate mintală;</w:t>
      </w:r>
    </w:p>
    <w:p w14:paraId="0F104A2A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12528D">
        <w:rPr>
          <w:rFonts w:ascii="Times New Roman" w:hAnsi="Times New Roman" w:cs="Times New Roman"/>
          <w:sz w:val="24"/>
          <w:szCs w:val="24"/>
        </w:rPr>
        <w:t xml:space="preserve"> creșterea conștientizării și informării populației generale și a profesioniștilor din sănătate prin îmbunătățirea înțelegerii patologiei tulburărilor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adictive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, depresive și anxioase.</w:t>
      </w:r>
    </w:p>
    <w:p w14:paraId="3F4F7588" w14:textId="665CBECA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12528D">
        <w:rPr>
          <w:rFonts w:ascii="Times New Roman" w:hAnsi="Times New Roman" w:cs="Times New Roman"/>
          <w:sz w:val="24"/>
          <w:szCs w:val="24"/>
        </w:rPr>
        <w:t xml:space="preserve"> Unitatea națională de asistență tehnică și management: Centrul Național de Sănătate Mintală și Luptă Antidrog</w:t>
      </w:r>
    </w:p>
    <w:p w14:paraId="430CAA79" w14:textId="77777777" w:rsid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12528D">
        <w:rPr>
          <w:rFonts w:ascii="Times New Roman" w:hAnsi="Times New Roman" w:cs="Times New Roman"/>
          <w:sz w:val="24"/>
          <w:szCs w:val="24"/>
        </w:rPr>
        <w:t xml:space="preserve"> Activități:</w:t>
      </w:r>
    </w:p>
    <w:p w14:paraId="4AE121E4" w14:textId="332239B5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activități implementate pentru promovarea sănătății mintale prin terapie ocupațională de care beneficiază persoanele cu tulburări de sănătate mintală aflate sub observație și tratament specific:</w:t>
      </w:r>
    </w:p>
    <w:p w14:paraId="551DC7B9" w14:textId="7283F1D3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organizarea de ateliere de terapie ocupațională pentru dezvoltarea abilităților practice și creative ale persoanelor cu tulburări de sănătate mintală;</w:t>
      </w:r>
    </w:p>
    <w:p w14:paraId="12D6671C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îmbunătățirea competențelor profesionale pentru specialiști;</w:t>
      </w:r>
    </w:p>
    <w:p w14:paraId="60B6F5D1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sz w:val="24"/>
          <w:szCs w:val="24"/>
        </w:rPr>
        <w:t>*</w:t>
      </w:r>
      <w:r w:rsidRPr="0012528D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evaluarea eficienței terapiei ocupaționale pentru îmbunătățirea stării de sănătate mintală a pacientului;</w:t>
      </w:r>
    </w:p>
    <w:p w14:paraId="5B3DF1E7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sz w:val="24"/>
          <w:szCs w:val="24"/>
        </w:rPr>
        <w:t>*</w:t>
      </w:r>
      <w:r w:rsidRPr="0012528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activități implementate pentru creșterea informării și conștientizării populației generale și a profesioniștilor din sănătate, prin îmbunătățirea înțelegerii patologiei tulburărilor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adictive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, depresive și anxioase:</w:t>
      </w:r>
    </w:p>
    <w:p w14:paraId="61F71A3B" w14:textId="77777777" w:rsid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organizarea de campanii de informare și conștientizare la nivel național asupra domeniului tulburărilor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adictive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, depresive și anxioase, adresate populației generale;</w:t>
      </w:r>
    </w:p>
    <w:p w14:paraId="34A717E4" w14:textId="57F4B601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organizarea de seminare sau, după caz, ateliere de formare în domeniul tulburărilor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adictive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, depresive și anxioase, adresate profesioniștilor din sănătate.</w:t>
      </w:r>
    </w:p>
    <w:p w14:paraId="50B183CB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12528D">
        <w:rPr>
          <w:rFonts w:ascii="Times New Roman" w:hAnsi="Times New Roman" w:cs="Times New Roman"/>
          <w:sz w:val="24"/>
          <w:szCs w:val="24"/>
        </w:rPr>
        <w:t xml:space="preserve"> Indicatori de evaluare:</w:t>
      </w:r>
      <w:r w:rsidRPr="0012528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indicatori fizici:</w:t>
      </w:r>
    </w:p>
    <w:p w14:paraId="0EC55A6C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lastRenderedPageBreak/>
        <w:t>1.1.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activitatea 1:</w:t>
      </w:r>
    </w:p>
    <w:p w14:paraId="3235C92B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număr de persoane cu tulburări de sănătate mintală incluse în programe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intraspitalicești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 xml:space="preserve"> de reabilitare: 8.500 de persoane;</w:t>
      </w:r>
    </w:p>
    <w:p w14:paraId="6A5FBB7F" w14:textId="77777777" w:rsid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număr de specialiști în terapie ocupațională instruiți: 100 de specialiști;</w:t>
      </w:r>
    </w:p>
    <w:p w14:paraId="696E4C98" w14:textId="77777777" w:rsid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1.1.3.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număr de studii de evaluare a eficienței terapiei ocupaționale în sprijinul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reinserției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 xml:space="preserve"> sociale și profesionale: 1 studiu;</w:t>
      </w:r>
    </w:p>
    <w:p w14:paraId="4136EC06" w14:textId="477D4141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activitatea 2:</w:t>
      </w:r>
    </w:p>
    <w:p w14:paraId="4F23CF43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număr de evenimente desfășurate/campanie de informare și conștientizare: 6 evenimente;</w:t>
      </w:r>
    </w:p>
    <w:p w14:paraId="5D2A0600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număr de profesioniști din sănătate participanți la instruire: 250;</w:t>
      </w:r>
    </w:p>
    <w:p w14:paraId="008E3159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indicatori de eficiență:</w:t>
      </w:r>
    </w:p>
    <w:p w14:paraId="4739325C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activitatea 1:</w:t>
      </w:r>
    </w:p>
    <w:p w14:paraId="6EC5C787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2.1.1.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cost mediu estimat/persoană inclusă în programele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intraspitalicești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 xml:space="preserve"> de reabilitare: 150 lei;</w:t>
      </w:r>
    </w:p>
    <w:p w14:paraId="533531DB" w14:textId="3AC6916D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2.1.2.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cost mediu estimat/specialist în terapie ocupațională instruit: 1.500 lei/specialist instruit;</w:t>
      </w:r>
    </w:p>
    <w:p w14:paraId="640BE2CF" w14:textId="7085AC70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2.1.3.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cost mediu estimat/studiu realizat: 50.000 lei;</w:t>
      </w:r>
    </w:p>
    <w:p w14:paraId="74D30ECF" w14:textId="37090806" w:rsidR="0012528D" w:rsidRP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activitatea 2:</w:t>
      </w:r>
    </w:p>
    <w:p w14:paraId="5BBFE964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2.2.1.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cost mediu estimat/campanie de informare și conștientizare a tulburărilor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adictive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, depresive și anxioase: 117.035 lei/an/campanie;</w:t>
      </w:r>
    </w:p>
    <w:p w14:paraId="6976DB54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2.2.2.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cost mediu estimat/profesionist în sănătate instruit: 400 lei/persoană;</w:t>
      </w:r>
    </w:p>
    <w:p w14:paraId="65D5BA87" w14:textId="77777777" w:rsid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indicatori de rezultat:</w:t>
      </w:r>
    </w:p>
    <w:p w14:paraId="268A0814" w14:textId="2B3D32E1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ponderea bolnavilor beneficiari ai activităților de terapie ocupațională din totalul bolnavilor internați în structurile de psihiatrie care implementează activitățile programului: minimum 5% în cazul structurilor de psihiatrie pediatrică și minimum 5% în cazul structurilor de psihiatrie pentru adulți;</w:t>
      </w:r>
    </w:p>
    <w:p w14:paraId="2E8B85A0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ponderea beneficiarilor campaniei de informare și conștientizare a tulburărilor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adictive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, depresive și anxioase/an: 90% din totalul numărului de beneficiari estimat/an;</w:t>
      </w:r>
    </w:p>
    <w:p w14:paraId="36562CC4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lastRenderedPageBreak/>
        <w:t>3.3.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ponderea beneficiarilor activității de formare în domeniul tulburărilor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adictive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, depresive și anxioase/an: 90% din totalul numărului de beneficiari estimat/an.</w:t>
      </w:r>
    </w:p>
    <w:p w14:paraId="3DE7252C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E.</w:t>
      </w:r>
      <w:r w:rsidRPr="0012528D">
        <w:rPr>
          <w:rFonts w:ascii="Times New Roman" w:hAnsi="Times New Roman" w:cs="Times New Roman"/>
          <w:sz w:val="24"/>
          <w:szCs w:val="24"/>
        </w:rPr>
        <w:t xml:space="preserve"> Unități de specialitate care implementează programul:</w:t>
      </w:r>
    </w:p>
    <w:p w14:paraId="293DAED0" w14:textId="3E682F30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activitatea 1:</w:t>
      </w:r>
    </w:p>
    <w:p w14:paraId="65B34D9B" w14:textId="77777777" w:rsid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Clinic Județean de Urgență Oradea;</w:t>
      </w:r>
    </w:p>
    <w:p w14:paraId="173DDEBF" w14:textId="5361B03F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„Sf. Pantelimon“ Brăila;</w:t>
      </w:r>
    </w:p>
    <w:p w14:paraId="794CC61A" w14:textId="1158D05B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Clinic de Neuropsihiatrie Craiova, județul Dolj;</w:t>
      </w:r>
    </w:p>
    <w:p w14:paraId="01FF375D" w14:textId="77777777" w:rsid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1.4.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Cronici Schitu Greci, județul Olt;</w:t>
      </w:r>
    </w:p>
    <w:p w14:paraId="58BDC727" w14:textId="2AB522A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1.5.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„Dr. Gh. Preda“ Sibiu;</w:t>
      </w:r>
    </w:p>
    <w:p w14:paraId="2CECCB90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1.6.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Cronici Siret, județul Suceava;</w:t>
      </w:r>
    </w:p>
    <w:p w14:paraId="1D5FFD9D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1.7.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Clinic de Psihiatrie „Prof. Dr. Alexandru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Obregia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“ București;</w:t>
      </w:r>
    </w:p>
    <w:p w14:paraId="0A56BB65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1.8.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Titan „Dr. Constantin Gorgos“ București;</w:t>
      </w:r>
    </w:p>
    <w:p w14:paraId="3F024C7A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1.9.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și pentru Măsuri de Siguranță Ștei, județul Bihor;</w:t>
      </w:r>
    </w:p>
    <w:p w14:paraId="407DC5C5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1.10.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și pentru Măsuri de Siguranță Săpoca, județul Buzău;</w:t>
      </w:r>
    </w:p>
    <w:p w14:paraId="73C81785" w14:textId="29B93046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Poiana Mare, județul Dolj;</w:t>
      </w:r>
    </w:p>
    <w:p w14:paraId="7FB04E4F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și pentru Măsuri de Siguranță Pădureni Grajduri, județul Iași;</w:t>
      </w:r>
    </w:p>
    <w:p w14:paraId="22583250" w14:textId="2C8EDC90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Institutul de Psihiatrie „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Socola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“ Iași;</w:t>
      </w:r>
    </w:p>
    <w:p w14:paraId="60BFEDA6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1.14.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Gătaia, județul Timiș;</w:t>
      </w:r>
    </w:p>
    <w:p w14:paraId="3CAEAD3D" w14:textId="1438C3E5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1.15.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Cronici Dumbrăveni, județul Vrancea;</w:t>
      </w:r>
    </w:p>
    <w:p w14:paraId="48559104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1.16.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și pentru Măsuri de Siguranță Jebel, județul Timiș;</w:t>
      </w:r>
    </w:p>
    <w:p w14:paraId="58025ADC" w14:textId="6D649FDB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1.17.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Județean de Urgență Ploiești - CSM adulți, județul Prahova;</w:t>
      </w:r>
    </w:p>
    <w:p w14:paraId="0F3D8AE6" w14:textId="47064E9B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1.18.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Murgeni, județul Vaslui;</w:t>
      </w:r>
    </w:p>
    <w:p w14:paraId="16CF76A7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1.19.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Județean de Urgență „Sf. Pantelimon“ Focșani, județul Vrancea;</w:t>
      </w:r>
    </w:p>
    <w:p w14:paraId="12998252" w14:textId="26293B2A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lastRenderedPageBreak/>
        <w:t>1.20.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Clinic Județean de Urgență „Sf. Apostol Andrei“ Constanța;</w:t>
      </w:r>
    </w:p>
    <w:p w14:paraId="30B4BA79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Voila, Câmpina, județul Prahova;</w:t>
      </w:r>
    </w:p>
    <w:p w14:paraId="7F17A617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Săpunari, județul Călărași;</w:t>
      </w:r>
    </w:p>
    <w:p w14:paraId="788ED20F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Județean de Urgență Tulcea;</w:t>
      </w:r>
    </w:p>
    <w:p w14:paraId="67FFF832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1.24.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Județean de Urgență „Dr. Constantin Opriș“ Baia Mare - CSM copii, județul Maramureș;</w:t>
      </w:r>
    </w:p>
    <w:p w14:paraId="76E6A37D" w14:textId="091AE641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1.25.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Județean de Urgențe „Dr.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Fogolyán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Kristóf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Kórház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“ Sfântu Gheorghe - CSM, județul Covasna;* Activitatea se implementează începând cu anul 2025.</w:t>
      </w:r>
    </w:p>
    <w:p w14:paraId="2102C2FE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1.26.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Pediatrie Ploiești - CSM copii, județul Prahova;</w:t>
      </w:r>
    </w:p>
    <w:p w14:paraId="7293AA48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1.27.</w:t>
      </w:r>
      <w:r w:rsidRPr="0012528D">
        <w:rPr>
          <w:rFonts w:ascii="Times New Roman" w:hAnsi="Times New Roman" w:cs="Times New Roman"/>
          <w:sz w:val="24"/>
          <w:szCs w:val="24"/>
        </w:rPr>
        <w:t xml:space="preserve"> Institutul Național pentru Sănătatea Mamei și Copilului „Alessandrescu-Rusescu“ București;</w:t>
      </w:r>
    </w:p>
    <w:p w14:paraId="3C886B87" w14:textId="5891F5E8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1.28.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Clinic de Copii Brașov - secția de psihiatrie pediatrică;</w:t>
      </w:r>
    </w:p>
    <w:p w14:paraId="5047F22C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1.29.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Județean de Urgență Satu Mare - CSM;</w:t>
      </w:r>
    </w:p>
    <w:p w14:paraId="4A5DCF27" w14:textId="0BE0F5F2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1.30.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„Sf. Maria“ Vedea, județul Argeș;</w:t>
      </w:r>
    </w:p>
    <w:p w14:paraId="4A5300FF" w14:textId="3B731E4A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1.31.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de Psihiatrie Nucet, Bihor;</w:t>
      </w:r>
      <w:r w:rsidRPr="0012528D">
        <w:rPr>
          <w:rFonts w:ascii="Times New Roman" w:hAnsi="Times New Roman" w:cs="Times New Roman"/>
          <w:b/>
          <w:bCs/>
          <w:sz w:val="24"/>
          <w:szCs w:val="24"/>
        </w:rPr>
        <w:t>1.32.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Spitalul Județean de Urgență Pitești;</w:t>
      </w:r>
    </w:p>
    <w:p w14:paraId="56595087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activitatea 2: Centrul Național de Sănătate Mintală și Luptă Antidrog.</w:t>
      </w:r>
    </w:p>
    <w:p w14:paraId="352273E1" w14:textId="05C44A0C" w:rsidR="0012528D" w:rsidRP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72D">
        <w:rPr>
          <w:rFonts w:ascii="Times New Roman" w:hAnsi="Times New Roman" w:cs="Times New Roman"/>
          <w:b/>
          <w:bCs/>
          <w:sz w:val="24"/>
          <w:szCs w:val="24"/>
        </w:rPr>
        <w:t>F. Natura cheltuielilor eligibile:</w:t>
      </w:r>
    </w:p>
    <w:p w14:paraId="6EDC1789" w14:textId="77777777" w:rsid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echipamente și mobilier pentru dotarea spațiilor de terapie ocupațională:</w:t>
      </w:r>
    </w:p>
    <w:p w14:paraId="06801278" w14:textId="36FBA455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12528D">
        <w:rPr>
          <w:rFonts w:ascii="Times New Roman" w:hAnsi="Times New Roman" w:cs="Times New Roman"/>
          <w:sz w:val="24"/>
          <w:szCs w:val="24"/>
        </w:rPr>
        <w:t xml:space="preserve"> echipamente și materiale pentru activități de croitorie și tricotaj;</w:t>
      </w:r>
    </w:p>
    <w:p w14:paraId="208C83B5" w14:textId="77777777" w:rsidR="008F272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echipamente pentru dotarea unui spațiu pentru activități gospodărești destinat bolnavilor;</w:t>
      </w:r>
    </w:p>
    <w:p w14:paraId="18664075" w14:textId="0C7FDEA1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echipamente și materiale pentru activități de grădinărit;</w:t>
      </w:r>
    </w:p>
    <w:p w14:paraId="57839D56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1.4.</w:t>
      </w:r>
      <w:r w:rsidRPr="0012528D">
        <w:rPr>
          <w:rFonts w:ascii="Times New Roman" w:hAnsi="Times New Roman" w:cs="Times New Roman"/>
          <w:sz w:val="24"/>
          <w:szCs w:val="24"/>
        </w:rPr>
        <w:t xml:space="preserve"> echipamente pentru dotarea spațiilor destinate activităților sportive;</w:t>
      </w:r>
    </w:p>
    <w:p w14:paraId="4CED0050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1.5.</w:t>
      </w:r>
      <w:r w:rsidRPr="0012528D">
        <w:rPr>
          <w:rFonts w:ascii="Times New Roman" w:hAnsi="Times New Roman" w:cs="Times New Roman"/>
          <w:sz w:val="24"/>
          <w:szCs w:val="24"/>
        </w:rPr>
        <w:t xml:space="preserve"> echipamente de tehnică de calcul pentru dotarea spațiilor destinate bolnavilor;</w:t>
      </w:r>
    </w:p>
    <w:p w14:paraId="03951C01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1.6.</w:t>
      </w:r>
      <w:r w:rsidRPr="0012528D">
        <w:rPr>
          <w:rFonts w:ascii="Times New Roman" w:hAnsi="Times New Roman" w:cs="Times New Roman"/>
          <w:sz w:val="24"/>
          <w:szCs w:val="24"/>
        </w:rPr>
        <w:t xml:space="preserve"> jocuri interactive pentru adulți, cărți de colorat pentru adulți, cărți educative;</w:t>
      </w:r>
    </w:p>
    <w:p w14:paraId="22FA81B1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lastRenderedPageBreak/>
        <w:t>1.7.</w:t>
      </w:r>
      <w:r w:rsidRPr="0012528D">
        <w:rPr>
          <w:rFonts w:ascii="Times New Roman" w:hAnsi="Times New Roman" w:cs="Times New Roman"/>
          <w:sz w:val="24"/>
          <w:szCs w:val="24"/>
        </w:rPr>
        <w:t xml:space="preserve"> materiale și echipamente pentru terapia prin artă;</w:t>
      </w:r>
    </w:p>
    <w:p w14:paraId="72A71822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1.8.</w:t>
      </w:r>
      <w:r w:rsidRPr="0012528D">
        <w:rPr>
          <w:rFonts w:ascii="Times New Roman" w:hAnsi="Times New Roman" w:cs="Times New Roman"/>
          <w:sz w:val="24"/>
          <w:szCs w:val="24"/>
        </w:rPr>
        <w:t xml:space="preserve"> materiale și echipamente pentru modelare în lut;</w:t>
      </w:r>
    </w:p>
    <w:p w14:paraId="6931B4B6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1.9.</w:t>
      </w:r>
      <w:r w:rsidRPr="0012528D">
        <w:rPr>
          <w:rFonts w:ascii="Times New Roman" w:hAnsi="Times New Roman" w:cs="Times New Roman"/>
          <w:sz w:val="24"/>
          <w:szCs w:val="24"/>
        </w:rPr>
        <w:t xml:space="preserve"> echipamente pentru activitățile de meloterapie;</w:t>
      </w:r>
    </w:p>
    <w:p w14:paraId="06DE166D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12528D">
        <w:rPr>
          <w:rFonts w:ascii="Times New Roman" w:hAnsi="Times New Roman" w:cs="Times New Roman"/>
          <w:sz w:val="24"/>
          <w:szCs w:val="24"/>
        </w:rPr>
        <w:t xml:space="preserve"> furnituri de birou: papetărie, consumabile: cartușe, toner xerox, toner imprimante, hârtie, dosare;</w:t>
      </w:r>
    </w:p>
    <w:p w14:paraId="06F42812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12528D">
        <w:rPr>
          <w:rFonts w:ascii="Times New Roman" w:hAnsi="Times New Roman" w:cs="Times New Roman"/>
          <w:sz w:val="24"/>
          <w:szCs w:val="24"/>
        </w:rPr>
        <w:t xml:space="preserve"> cheltuieli privind tipărirea și diseminarea materialelor informative;</w:t>
      </w:r>
    </w:p>
    <w:p w14:paraId="4A0769FA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12528D">
        <w:rPr>
          <w:rFonts w:ascii="Times New Roman" w:hAnsi="Times New Roman" w:cs="Times New Roman"/>
          <w:sz w:val="24"/>
          <w:szCs w:val="24"/>
        </w:rPr>
        <w:t xml:space="preserve"> cheltuieli pentru organizarea evenimentelor în cadrul campaniei de informare și conștientizare: cheltuieli pentru realizarea conceptului creativ, strategiei și planului de campanie, cheltuieli de realizare a conținutului materialelor informative și de conștientizare, cheltuieli pentru realizare vizuală, editare și machetare print și online, cheltuieli pentru publicare vizuală online, cheltuieli pentru organizarea evenimentului de informare și conștientizare: </w:t>
      </w:r>
      <w:proofErr w:type="spellStart"/>
      <w:r w:rsidRPr="0012528D">
        <w:rPr>
          <w:rFonts w:ascii="Times New Roman" w:hAnsi="Times New Roman" w:cs="Times New Roman"/>
          <w:sz w:val="24"/>
          <w:szCs w:val="24"/>
        </w:rPr>
        <w:t>speaker</w:t>
      </w:r>
      <w:proofErr w:type="spellEnd"/>
      <w:r w:rsidRPr="0012528D">
        <w:rPr>
          <w:rFonts w:ascii="Times New Roman" w:hAnsi="Times New Roman" w:cs="Times New Roman"/>
          <w:sz w:val="24"/>
          <w:szCs w:val="24"/>
        </w:rPr>
        <w:t>, deplasare, diurnă, cazare, cheltuieli de închiriere a spațiilor;</w:t>
      </w:r>
    </w:p>
    <w:p w14:paraId="624215F9" w14:textId="77777777" w:rsid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12528D">
        <w:rPr>
          <w:rFonts w:ascii="Times New Roman" w:hAnsi="Times New Roman" w:cs="Times New Roman"/>
          <w:sz w:val="24"/>
          <w:szCs w:val="24"/>
        </w:rPr>
        <w:t xml:space="preserve"> cheltuieli pentru organizarea seminarelor și/sau atelierelor de formare: formatori, conținutul programelor de formare, acreditarea programelor de formare;</w:t>
      </w:r>
    </w:p>
    <w:p w14:paraId="1B0D89A7" w14:textId="19796C72" w:rsidR="00682564" w:rsidRPr="0012528D" w:rsidRDefault="0012528D" w:rsidP="001252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528D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12528D">
        <w:rPr>
          <w:rFonts w:ascii="Times New Roman" w:hAnsi="Times New Roman" w:cs="Times New Roman"/>
          <w:sz w:val="24"/>
          <w:szCs w:val="24"/>
        </w:rPr>
        <w:t xml:space="preserve"> cheltuieli de personal și/sau cheltuieli cu bunuri și servicii pentru contracte de prestări servicii sau convenții civile, încheiate în temeiul </w:t>
      </w:r>
      <w:hyperlink r:id="rId4" w:history="1">
        <w:r w:rsidRPr="0012528D">
          <w:rPr>
            <w:rStyle w:val="Hyperlink"/>
            <w:rFonts w:ascii="Times New Roman" w:hAnsi="Times New Roman" w:cs="Times New Roman"/>
            <w:sz w:val="24"/>
            <w:szCs w:val="24"/>
          </w:rPr>
          <w:t>Codului civil</w:t>
        </w:r>
      </w:hyperlink>
      <w:r w:rsidRPr="0012528D">
        <w:rPr>
          <w:rFonts w:ascii="Times New Roman" w:hAnsi="Times New Roman" w:cs="Times New Roman"/>
          <w:sz w:val="24"/>
          <w:szCs w:val="24"/>
        </w:rPr>
        <w:t xml:space="preserve">, după caz, conform prevederilor </w:t>
      </w:r>
      <w:hyperlink r:id="rId5" w:history="1">
        <w:r w:rsidRPr="0012528D">
          <w:rPr>
            <w:rStyle w:val="Hyperlink"/>
            <w:rFonts w:ascii="Times New Roman" w:hAnsi="Times New Roman" w:cs="Times New Roman"/>
            <w:sz w:val="24"/>
            <w:szCs w:val="24"/>
          </w:rPr>
          <w:t>art. 52 din Legea nr. 95/2006</w:t>
        </w:r>
      </w:hyperlink>
      <w:r w:rsidRPr="0012528D">
        <w:rPr>
          <w:rFonts w:ascii="Times New Roman" w:hAnsi="Times New Roman" w:cs="Times New Roman"/>
          <w:sz w:val="24"/>
          <w:szCs w:val="24"/>
        </w:rPr>
        <w:t xml:space="preserve"> privind reforma în domeniul sănătății, republicată, cu modificările și completările ulterioare.(la 01-04-2024, Anexa nr. 8 a fost modificată de </w:t>
      </w:r>
      <w:hyperlink r:id="rId6" w:history="1">
        <w:r w:rsidRPr="0012528D">
          <w:rPr>
            <w:rStyle w:val="Hyperlink"/>
            <w:rFonts w:ascii="Times New Roman" w:hAnsi="Times New Roman" w:cs="Times New Roman"/>
            <w:sz w:val="24"/>
            <w:szCs w:val="24"/>
          </w:rPr>
          <w:t>Punctul 52. , Articolul I din ORDINUL nr. 1.640 din 29 martie 2024, publicat în MONITORUL OFICIAL nr. 280 din 1 aprilie 2024</w:t>
        </w:r>
      </w:hyperlink>
      <w:r w:rsidRPr="0012528D">
        <w:rPr>
          <w:rFonts w:ascii="Times New Roman" w:hAnsi="Times New Roman" w:cs="Times New Roman"/>
          <w:sz w:val="24"/>
          <w:szCs w:val="24"/>
        </w:rPr>
        <w:t xml:space="preserve"> )</w:t>
      </w:r>
    </w:p>
    <w:sectPr w:rsidR="00682564" w:rsidRPr="0012528D" w:rsidSect="009A5C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A9"/>
    <w:rsid w:val="0012528D"/>
    <w:rsid w:val="001D50C0"/>
    <w:rsid w:val="004005A7"/>
    <w:rsid w:val="006508A9"/>
    <w:rsid w:val="00682564"/>
    <w:rsid w:val="008F272D"/>
    <w:rsid w:val="009A5C35"/>
    <w:rsid w:val="00EB647F"/>
    <w:rsid w:val="00ED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7356"/>
  <w15:chartTrackingRefBased/>
  <w15:docId w15:val="{5060E647-DF6F-4227-ADE4-BD6AFACF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50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50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50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50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50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50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50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50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50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50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50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50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508A9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508A9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508A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508A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508A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508A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50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50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50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50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50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508A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508A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508A9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50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508A9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508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12528D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252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80648" TargetMode="External"/><Relationship Id="rId5" Type="http://schemas.openxmlformats.org/officeDocument/2006/relationships/hyperlink" Target="https://legislatie.just.ro/Public/DetaliiDocumentAfis/269792" TargetMode="External"/><Relationship Id="rId4" Type="http://schemas.openxmlformats.org/officeDocument/2006/relationships/hyperlink" Target="https://legislatie.just.ro/Public/DetaliiDocumentAfis/2551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1205</Words>
  <Characters>6993</Characters>
  <Application>Microsoft Office Word</Application>
  <DocSecurity>0</DocSecurity>
  <Lines>58</Lines>
  <Paragraphs>16</Paragraphs>
  <ScaleCrop>false</ScaleCrop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Lupu</dc:creator>
  <cp:keywords/>
  <dc:description/>
  <cp:lastModifiedBy>Loredana Lupu</cp:lastModifiedBy>
  <cp:revision>3</cp:revision>
  <dcterms:created xsi:type="dcterms:W3CDTF">2026-10-29T07:02:00Z</dcterms:created>
  <dcterms:modified xsi:type="dcterms:W3CDTF">2026-10-29T07:09:00Z</dcterms:modified>
</cp:coreProperties>
</file>